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2337000"/>
    </w:p>
    <w:p w:rsid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971995" w:rsidRPr="00971995" w:rsidTr="00F34604">
        <w:tc>
          <w:tcPr>
            <w:tcW w:w="3190" w:type="dxa"/>
          </w:tcPr>
          <w:p w:rsidR="00971995" w:rsidRPr="00796A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971995" w:rsidRPr="00796A95" w:rsidTr="00F34604">
        <w:tc>
          <w:tcPr>
            <w:tcW w:w="3190" w:type="dxa"/>
          </w:tcPr>
          <w:p w:rsidR="00971995" w:rsidRPr="00796A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Заседание МО учителей </w:t>
            </w:r>
            <w:r w:rsidR="00796A95"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общественно-ествественных</w:t>
            </w: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796A95"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предметов</w:t>
            </w:r>
          </w:p>
          <w:p w:rsidR="00971995" w:rsidRPr="00796A95" w:rsidRDefault="00971995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  <w:r w:rsidR="00C16DE2"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</w:p>
          <w:p w:rsidR="00971995" w:rsidRPr="00796A95" w:rsidRDefault="00971995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</w:t>
            </w:r>
          </w:p>
        </w:tc>
        <w:tc>
          <w:tcPr>
            <w:tcW w:w="3190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30.08.2023 г. №1</w:t>
            </w:r>
          </w:p>
        </w:tc>
        <w:tc>
          <w:tcPr>
            <w:tcW w:w="3191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30.08.2023 г.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</w:t>
            </w:r>
            <w:r w:rsidR="00796A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___</w:t>
            </w:r>
          </w:p>
        </w:tc>
      </w:tr>
    </w:tbl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D84A80" w:rsidRDefault="00971995" w:rsidP="00971995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971995" w:rsidRPr="00D84A80" w:rsidRDefault="00971995" w:rsidP="00971995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71995" w:rsidRPr="00D84A80" w:rsidRDefault="00971995" w:rsidP="00971995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71995" w:rsidRPr="00971995" w:rsidRDefault="00971995" w:rsidP="00971995">
      <w:pPr>
        <w:spacing w:after="0" w:line="240" w:lineRule="auto"/>
        <w:ind w:left="7080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​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84A80">
        <w:rPr>
          <w:rFonts w:ascii="Times New Roman" w:hAnsi="Times New Roman"/>
          <w:color w:val="000000"/>
          <w:sz w:val="28"/>
          <w:lang w:val="ru-RU"/>
        </w:rPr>
        <w:t>​</w:t>
      </w: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744B1F" w:rsidP="00D84A80">
      <w:pPr>
        <w:spacing w:after="0" w:line="240" w:lineRule="auto"/>
        <w:contextualSpacing/>
        <w:rPr>
          <w:lang w:val="ru-RU"/>
        </w:rPr>
        <w:sectPr w:rsidR="00744B1F" w:rsidRPr="00D84A80">
          <w:pgSz w:w="11906" w:h="16383"/>
          <w:pgMar w:top="1134" w:right="850" w:bottom="1134" w:left="1701" w:header="720" w:footer="720" w:gutter="0"/>
          <w:cols w:space="720"/>
        </w:sectPr>
      </w:pPr>
    </w:p>
    <w:p w:rsidR="00744B1F" w:rsidRPr="00D84A80" w:rsidRDefault="00D84A80" w:rsidP="00A45CBD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1" w:name="block-2337001"/>
      <w:bookmarkEnd w:id="0"/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44B1F" w:rsidRDefault="00D84A80" w:rsidP="00D84A80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44B1F" w:rsidRPr="00D84A80" w:rsidRDefault="00D84A80" w:rsidP="00D84A8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44B1F" w:rsidRPr="00D84A80" w:rsidRDefault="00D84A80" w:rsidP="00D84A8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44B1F" w:rsidRPr="00D84A80" w:rsidRDefault="00D84A80" w:rsidP="00D84A8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C16DE2" w:rsidRDefault="00D84A80" w:rsidP="00796A95">
      <w:pPr>
        <w:spacing w:after="0" w:line="240" w:lineRule="auto"/>
        <w:ind w:left="120"/>
        <w:contextualSpacing/>
        <w:jc w:val="both"/>
        <w:rPr>
          <w:lang w:val="ru-RU"/>
        </w:rPr>
        <w:sectPr w:rsidR="00744B1F" w:rsidRPr="00C16DE2">
          <w:pgSz w:w="11906" w:h="16383"/>
          <w:pgMar w:top="1134" w:right="850" w:bottom="1134" w:left="1701" w:header="720" w:footer="720" w:gutter="0"/>
          <w:cols w:space="720"/>
        </w:sect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C16DE2">
        <w:rPr>
          <w:rFonts w:ascii="Times New Roman" w:hAnsi="Times New Roman"/>
          <w:color w:val="000000"/>
          <w:sz w:val="28"/>
          <w:lang w:val="ru-RU"/>
        </w:rPr>
        <w:t>России»</w:t>
      </w:r>
      <w:r w:rsidR="00796A95">
        <w:rPr>
          <w:lang w:val="ru-RU"/>
        </w:rPr>
        <w:t>).</w:t>
      </w:r>
    </w:p>
    <w:p w:rsidR="00744B1F" w:rsidRPr="00D84A80" w:rsidRDefault="00D84A80" w:rsidP="00A45CBD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2" w:name="block-2337005"/>
      <w:bookmarkEnd w:id="1"/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 w:rsidRPr="00A45CBD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A45CBD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A45C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Ассирия. Завоевания ассирийцев. </w:t>
      </w:r>
      <w:r w:rsidRPr="00D84A80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D84A80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A45CBD">
        <w:rPr>
          <w:rFonts w:ascii="Times New Roman" w:hAnsi="Times New Roman"/>
          <w:b/>
          <w:color w:val="000000"/>
          <w:sz w:val="28"/>
          <w:lang w:val="ru-RU"/>
        </w:rPr>
        <w:t>Эллинизм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A45CBD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D84A80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C16DE2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A45CBD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744B1F" w:rsidRPr="00FC4087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FC4087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D84A80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перенос столицы в Константинополь. Разделение Римской империи на Западную и Восточную части.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C16DE2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D84A80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A45CBD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D84A80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D84A80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A45CBD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Культура народов Востока. Литература. Архитектура. Традиционные искусства и ремесла.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A45CBD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744B1F" w:rsidRPr="00C16DE2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C16DE2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744B1F" w:rsidRPr="00A45CBD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C16DE2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A45CBD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A45CBD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D84A80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D84A80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D84A80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Освоение новых территорий.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карьеры А. Д. Меншикова. Кондиции «верховников» и приход к власти Анн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D84A80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D84A80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84A8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D84A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744B1F" w:rsidRPr="00D84A80" w:rsidRDefault="00744B1F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84A8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терроризмом. Укрепление Вооружённых Сил РФ. Приоритетные национальные проекты.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44B1F" w:rsidRDefault="00D84A80" w:rsidP="00D84A8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color w:val="000000"/>
          <w:sz w:val="28"/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16DE2" w:rsidRDefault="00C16DE2" w:rsidP="00D84A8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</w:p>
    <w:p w:rsidR="00C16DE2" w:rsidRDefault="00C16DE2" w:rsidP="00D84A8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</w:p>
    <w:p w:rsidR="00C16DE2" w:rsidRDefault="00C16DE2" w:rsidP="00D84A8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</w:p>
    <w:p w:rsidR="00971995" w:rsidRPr="00C16DE2" w:rsidRDefault="00971995" w:rsidP="00D84A8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u w:val="single"/>
          <w:lang w:val="ru-RU"/>
        </w:rPr>
      </w:pPr>
      <w:r w:rsidRPr="00C16DE2">
        <w:rPr>
          <w:rFonts w:ascii="Times New Roman" w:hAnsi="Times New Roman"/>
          <w:b/>
          <w:sz w:val="28"/>
          <w:u w:val="single"/>
          <w:lang w:val="ru-RU"/>
        </w:rPr>
        <w:lastRenderedPageBreak/>
        <w:t xml:space="preserve">Воспитательный потенциал предмета «История» реализуется </w:t>
      </w:r>
      <w:proofErr w:type="gramStart"/>
      <w:r w:rsidRPr="00C16DE2">
        <w:rPr>
          <w:rFonts w:ascii="Times New Roman" w:hAnsi="Times New Roman"/>
          <w:b/>
          <w:sz w:val="28"/>
          <w:u w:val="single"/>
          <w:lang w:val="ru-RU"/>
        </w:rPr>
        <w:t>через</w:t>
      </w:r>
      <w:proofErr w:type="gramEnd"/>
      <w:r w:rsidRPr="00C16DE2">
        <w:rPr>
          <w:rFonts w:ascii="Times New Roman" w:hAnsi="Times New Roman"/>
          <w:b/>
          <w:sz w:val="28"/>
          <w:u w:val="single"/>
          <w:lang w:val="ru-RU"/>
        </w:rPr>
        <w:t>:</w:t>
      </w:r>
    </w:p>
    <w:p w:rsidR="00971995" w:rsidRPr="00C16DE2" w:rsidRDefault="00971995" w:rsidP="00971995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6DE2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971995" w:rsidRPr="00C16DE2" w:rsidRDefault="00971995" w:rsidP="00971995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C16DE2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971995" w:rsidRPr="00C16DE2" w:rsidRDefault="00971995" w:rsidP="00971995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3" w:name="170979"/>
      <w:bookmarkEnd w:id="3"/>
      <w:r w:rsidRPr="00C16DE2">
        <w:rPr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971995" w:rsidRPr="00C16DE2" w:rsidRDefault="00971995" w:rsidP="00971995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" w:name="170980"/>
      <w:bookmarkEnd w:id="4"/>
      <w:r w:rsidRPr="00C16DE2">
        <w:rPr>
          <w:sz w:val="28"/>
          <w:szCs w:val="28"/>
        </w:rPr>
        <w:t xml:space="preserve">побуждение </w:t>
      </w:r>
      <w:proofErr w:type="gramStart"/>
      <w:r w:rsidRPr="00C16DE2">
        <w:rPr>
          <w:sz w:val="28"/>
          <w:szCs w:val="28"/>
        </w:rPr>
        <w:t>обучающихся</w:t>
      </w:r>
      <w:proofErr w:type="gramEnd"/>
      <w:r w:rsidRPr="00C16DE2">
        <w:rPr>
          <w:sz w:val="28"/>
          <w:szCs w:val="28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971995" w:rsidRPr="00C16DE2" w:rsidRDefault="00971995" w:rsidP="00971995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" w:name="170981"/>
      <w:bookmarkEnd w:id="5"/>
      <w:r w:rsidRPr="00C16DE2">
        <w:rPr>
          <w:sz w:val="28"/>
          <w:szCs w:val="28"/>
        </w:rPr>
        <w:t xml:space="preserve">организацию наставничества </w:t>
      </w:r>
      <w:proofErr w:type="gramStart"/>
      <w:r w:rsidRPr="00C16DE2">
        <w:rPr>
          <w:sz w:val="28"/>
          <w:szCs w:val="28"/>
        </w:rPr>
        <w:t>мотивированных</w:t>
      </w:r>
      <w:proofErr w:type="gramEnd"/>
      <w:r w:rsidRPr="00C16DE2">
        <w:rPr>
          <w:sz w:val="28"/>
          <w:szCs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71995" w:rsidRPr="00C16DE2" w:rsidRDefault="00971995" w:rsidP="00971995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6" w:name="170982"/>
      <w:bookmarkEnd w:id="6"/>
      <w:r w:rsidRPr="00C16DE2">
        <w:rPr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744B1F" w:rsidRPr="00C16DE2" w:rsidRDefault="00971995" w:rsidP="009719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D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971995" w:rsidRPr="00971995" w:rsidRDefault="00971995" w:rsidP="00971995">
      <w:pPr>
        <w:spacing w:after="0" w:line="240" w:lineRule="auto"/>
        <w:contextualSpacing/>
        <w:rPr>
          <w:lang w:val="ru-RU"/>
        </w:rPr>
        <w:sectPr w:rsidR="00971995" w:rsidRPr="00971995">
          <w:pgSz w:w="11906" w:h="16383"/>
          <w:pgMar w:top="1134" w:right="850" w:bottom="1134" w:left="1701" w:header="720" w:footer="720" w:gutter="0"/>
          <w:cols w:space="720"/>
        </w:sect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7" w:name="block-2337006"/>
      <w:bookmarkEnd w:id="2"/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84A8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44B1F" w:rsidRPr="00D84A80" w:rsidRDefault="00744B1F" w:rsidP="00D84A80">
      <w:pPr>
        <w:spacing w:after="0" w:line="240" w:lineRule="auto"/>
        <w:ind w:left="120"/>
        <w:contextualSpacing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44B1F" w:rsidRPr="00D84A80" w:rsidRDefault="00D84A80" w:rsidP="00D84A8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44B1F" w:rsidRPr="00D84A80" w:rsidRDefault="00D84A80" w:rsidP="00D84A8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744B1F" w:rsidRPr="00D84A80" w:rsidRDefault="00D84A80" w:rsidP="00D84A8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744B1F" w:rsidRPr="00D84A80" w:rsidRDefault="00D84A80" w:rsidP="00D84A8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44B1F" w:rsidRPr="00D84A80" w:rsidRDefault="00D84A80" w:rsidP="00D84A8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744B1F" w:rsidRPr="00D84A80" w:rsidRDefault="00D84A80" w:rsidP="00D84A8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744B1F" w:rsidRPr="00D84A80" w:rsidRDefault="00D84A80" w:rsidP="00D84A8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744B1F" w:rsidRPr="00D84A80" w:rsidRDefault="00D84A80" w:rsidP="00D84A8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744B1F" w:rsidRPr="00D84A80" w:rsidRDefault="00D84A80" w:rsidP="00D84A8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744B1F" w:rsidRPr="00D84A80" w:rsidRDefault="00D84A80" w:rsidP="00D84A8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744B1F" w:rsidRPr="00D84A80" w:rsidRDefault="00D84A80" w:rsidP="00D84A8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744B1F" w:rsidRPr="00D84A80" w:rsidRDefault="00D84A80" w:rsidP="00D84A8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744B1F" w:rsidRPr="00D84A80" w:rsidRDefault="00D84A80" w:rsidP="00D84A8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излагать оценки наиболее значительных событий и личностей древней истории, приводимые в учебной литературе;</w:t>
      </w:r>
    </w:p>
    <w:p w:rsidR="00744B1F" w:rsidRPr="00D84A80" w:rsidRDefault="00D84A80" w:rsidP="00D84A8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744B1F" w:rsidRPr="00D84A80" w:rsidRDefault="00D84A80" w:rsidP="00D84A8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44B1F" w:rsidRPr="00D84A80" w:rsidRDefault="00D84A80" w:rsidP="00D84A8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744B1F" w:rsidRPr="00D84A80" w:rsidRDefault="00D84A80" w:rsidP="00D84A8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744B1F" w:rsidRPr="00D84A80" w:rsidRDefault="00D84A80" w:rsidP="00D84A8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44B1F" w:rsidRPr="00D84A80" w:rsidRDefault="00D84A80" w:rsidP="00D84A8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744B1F" w:rsidRPr="00D84A80" w:rsidRDefault="00D84A80" w:rsidP="00D84A8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744B1F" w:rsidRPr="00D84A80" w:rsidRDefault="00D84A80" w:rsidP="00D84A8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744B1F" w:rsidRPr="00D84A80" w:rsidRDefault="00D84A80" w:rsidP="00D84A8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744B1F" w:rsidRPr="00D84A80" w:rsidRDefault="00D84A80" w:rsidP="00D84A8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744B1F" w:rsidRPr="00D84A80" w:rsidRDefault="00D84A80" w:rsidP="00D84A8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744B1F" w:rsidRPr="00D84A80" w:rsidRDefault="00D84A80" w:rsidP="00D84A8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744B1F" w:rsidRPr="00D84A80" w:rsidRDefault="00D84A80" w:rsidP="00D84A8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744B1F" w:rsidRPr="00D84A80" w:rsidRDefault="00D84A80" w:rsidP="00D84A8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744B1F" w:rsidRPr="00D84A80" w:rsidRDefault="00D84A80" w:rsidP="00D84A8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744B1F" w:rsidRPr="00D84A80" w:rsidRDefault="00D84A80" w:rsidP="00D84A8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44B1F" w:rsidRPr="00D84A80" w:rsidRDefault="00D84A80" w:rsidP="00D84A8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744B1F" w:rsidRPr="00D84A80" w:rsidRDefault="00D84A80" w:rsidP="00D84A8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44B1F" w:rsidRPr="00D84A80" w:rsidRDefault="00D84A80" w:rsidP="00D84A8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744B1F" w:rsidRPr="00D84A80" w:rsidRDefault="00D84A80" w:rsidP="00D84A8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44B1F" w:rsidRPr="00D84A80" w:rsidRDefault="00D84A80" w:rsidP="00D84A8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744B1F" w:rsidRPr="00D84A80" w:rsidRDefault="00D84A80" w:rsidP="00D84A8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744B1F" w:rsidRPr="00D84A80" w:rsidRDefault="00D84A80" w:rsidP="00D84A8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выполнять учебные проекты по истории Средних веков (в том числе на региональном материале).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44B1F" w:rsidRPr="00D84A80" w:rsidRDefault="00D84A80" w:rsidP="00D84A8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744B1F" w:rsidRPr="00D84A80" w:rsidRDefault="00D84A80" w:rsidP="00D84A8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744B1F" w:rsidRPr="00D84A80" w:rsidRDefault="00D84A80" w:rsidP="00D84A8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44B1F" w:rsidRPr="00D84A80" w:rsidRDefault="00D84A80" w:rsidP="00D84A8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44B1F" w:rsidRPr="00D84A80" w:rsidRDefault="00D84A80" w:rsidP="00D84A8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44B1F" w:rsidRPr="00D84A80" w:rsidRDefault="00D84A80" w:rsidP="00D84A8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744B1F" w:rsidRPr="00D84A80" w:rsidRDefault="00D84A80" w:rsidP="00D84A8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744B1F" w:rsidRPr="00D84A80" w:rsidRDefault="00D84A80" w:rsidP="00D84A8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744B1F" w:rsidRPr="00D84A80" w:rsidRDefault="00D84A80" w:rsidP="00D84A8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744B1F" w:rsidRPr="00D84A80" w:rsidRDefault="00D84A80" w:rsidP="00D84A8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744B1F" w:rsidRDefault="00D84A80" w:rsidP="00D84A80">
      <w:pPr>
        <w:numPr>
          <w:ilvl w:val="0"/>
          <w:numId w:val="21"/>
        </w:numPr>
        <w:spacing w:after="0" w:line="240" w:lineRule="auto"/>
        <w:contextualSpacing/>
        <w:jc w:val="both"/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44B1F" w:rsidRPr="00D84A80" w:rsidRDefault="00D84A80" w:rsidP="00D84A8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образе жизни различных групп населения в России и других странах в раннее Новое время;</w:t>
      </w:r>
    </w:p>
    <w:p w:rsidR="00744B1F" w:rsidRPr="00D84A80" w:rsidRDefault="00D84A80" w:rsidP="00D84A8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744B1F" w:rsidRPr="00D84A80" w:rsidRDefault="00D84A80" w:rsidP="00D84A8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2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744B1F" w:rsidRPr="00D84A80" w:rsidRDefault="00D84A80" w:rsidP="00D84A80">
      <w:pPr>
        <w:numPr>
          <w:ilvl w:val="0"/>
          <w:numId w:val="2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744B1F" w:rsidRDefault="00D84A80" w:rsidP="00D84A80">
      <w:pPr>
        <w:numPr>
          <w:ilvl w:val="0"/>
          <w:numId w:val="23"/>
        </w:numPr>
        <w:spacing w:after="0" w:line="240" w:lineRule="auto"/>
        <w:contextualSpacing/>
        <w:jc w:val="both"/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84A8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744B1F" w:rsidRDefault="00744B1F" w:rsidP="00D84A80">
      <w:pPr>
        <w:spacing w:after="0" w:line="240" w:lineRule="auto"/>
        <w:ind w:left="120"/>
        <w:contextualSpacing/>
        <w:jc w:val="both"/>
      </w:pP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44B1F" w:rsidRDefault="00744B1F" w:rsidP="00D84A80">
      <w:pPr>
        <w:spacing w:after="0" w:line="240" w:lineRule="auto"/>
        <w:ind w:left="120"/>
        <w:contextualSpacing/>
        <w:jc w:val="both"/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44B1F" w:rsidRPr="00D84A80" w:rsidRDefault="00D84A80" w:rsidP="00D84A80">
      <w:pPr>
        <w:numPr>
          <w:ilvl w:val="0"/>
          <w:numId w:val="2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744B1F" w:rsidRPr="00D84A80" w:rsidRDefault="00D84A80" w:rsidP="00D84A80">
      <w:pPr>
        <w:numPr>
          <w:ilvl w:val="0"/>
          <w:numId w:val="2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44B1F" w:rsidRPr="00D84A80" w:rsidRDefault="00D84A80" w:rsidP="00D84A80">
      <w:pPr>
        <w:numPr>
          <w:ilvl w:val="0"/>
          <w:numId w:val="2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44B1F" w:rsidRPr="00D84A80" w:rsidRDefault="00D84A80" w:rsidP="00D84A80">
      <w:pPr>
        <w:numPr>
          <w:ilvl w:val="0"/>
          <w:numId w:val="2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2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2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744B1F" w:rsidRPr="00D84A80" w:rsidRDefault="00D84A80" w:rsidP="00D84A80">
      <w:pPr>
        <w:numPr>
          <w:ilvl w:val="0"/>
          <w:numId w:val="2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744B1F" w:rsidRPr="00D84A80" w:rsidRDefault="00D84A80" w:rsidP="00D84A80">
      <w:pPr>
        <w:numPr>
          <w:ilvl w:val="0"/>
          <w:numId w:val="2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744B1F" w:rsidRPr="00D84A80" w:rsidRDefault="00D84A80" w:rsidP="00D84A80">
      <w:pPr>
        <w:numPr>
          <w:ilvl w:val="0"/>
          <w:numId w:val="2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744B1F" w:rsidRPr="00D84A80" w:rsidRDefault="00D84A80" w:rsidP="00D84A80">
      <w:pPr>
        <w:numPr>
          <w:ilvl w:val="0"/>
          <w:numId w:val="2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744B1F" w:rsidRPr="00D84A80" w:rsidRDefault="00D84A80" w:rsidP="00D84A80">
      <w:pPr>
        <w:numPr>
          <w:ilvl w:val="0"/>
          <w:numId w:val="2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.;</w:t>
      </w:r>
    </w:p>
    <w:p w:rsidR="00744B1F" w:rsidRPr="00D84A80" w:rsidRDefault="00D84A80" w:rsidP="00D84A80">
      <w:pPr>
        <w:numPr>
          <w:ilvl w:val="0"/>
          <w:numId w:val="2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</w:t>
      </w: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>Российской империи в системе международных отношений рассматриваемого периода;</w:t>
      </w:r>
      <w:proofErr w:type="gramEnd"/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744B1F" w:rsidRPr="00D84A80" w:rsidRDefault="00D84A80" w:rsidP="00D84A80">
      <w:pPr>
        <w:numPr>
          <w:ilvl w:val="0"/>
          <w:numId w:val="29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3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744B1F" w:rsidRPr="00D84A80" w:rsidRDefault="00D84A80" w:rsidP="00D84A80">
      <w:pPr>
        <w:numPr>
          <w:ilvl w:val="0"/>
          <w:numId w:val="30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4B1F" w:rsidRPr="00D84A80" w:rsidRDefault="00744B1F" w:rsidP="00D84A8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44B1F" w:rsidRPr="00D84A80" w:rsidRDefault="00D84A80" w:rsidP="00D84A80">
      <w:pPr>
        <w:numPr>
          <w:ilvl w:val="0"/>
          <w:numId w:val="3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744B1F" w:rsidRPr="00D84A80" w:rsidRDefault="00D84A80" w:rsidP="00D84A80">
      <w:pPr>
        <w:numPr>
          <w:ilvl w:val="0"/>
          <w:numId w:val="3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.;</w:t>
      </w:r>
    </w:p>
    <w:p w:rsidR="00744B1F" w:rsidRPr="00D84A80" w:rsidRDefault="00D84A80" w:rsidP="00D84A80">
      <w:pPr>
        <w:numPr>
          <w:ilvl w:val="0"/>
          <w:numId w:val="31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44B1F" w:rsidRPr="00D84A80" w:rsidRDefault="00D84A80" w:rsidP="00D84A80">
      <w:pPr>
        <w:numPr>
          <w:ilvl w:val="0"/>
          <w:numId w:val="3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44B1F" w:rsidRPr="00D84A80" w:rsidRDefault="00D84A80" w:rsidP="00D84A80">
      <w:pPr>
        <w:numPr>
          <w:ilvl w:val="0"/>
          <w:numId w:val="3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744B1F" w:rsidRDefault="00D84A80" w:rsidP="00D84A80">
      <w:pPr>
        <w:numPr>
          <w:ilvl w:val="0"/>
          <w:numId w:val="32"/>
        </w:numPr>
        <w:spacing w:after="0" w:line="240" w:lineRule="auto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4B1F" w:rsidRPr="00D84A80" w:rsidRDefault="00D84A80" w:rsidP="00D84A80">
      <w:pPr>
        <w:numPr>
          <w:ilvl w:val="0"/>
          <w:numId w:val="32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3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.;</w:t>
      </w:r>
    </w:p>
    <w:p w:rsidR="00744B1F" w:rsidRPr="00D84A80" w:rsidRDefault="00D84A80" w:rsidP="00D84A80">
      <w:pPr>
        <w:numPr>
          <w:ilvl w:val="0"/>
          <w:numId w:val="33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3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744B1F" w:rsidRPr="00D84A80" w:rsidRDefault="00D84A80" w:rsidP="00D84A80">
      <w:pPr>
        <w:numPr>
          <w:ilvl w:val="0"/>
          <w:numId w:val="3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744B1F" w:rsidRPr="00D84A80" w:rsidRDefault="00D84A80" w:rsidP="00D84A80">
      <w:pPr>
        <w:numPr>
          <w:ilvl w:val="0"/>
          <w:numId w:val="3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744B1F" w:rsidRPr="00D84A80" w:rsidRDefault="00D84A80" w:rsidP="00D84A80">
      <w:pPr>
        <w:numPr>
          <w:ilvl w:val="0"/>
          <w:numId w:val="34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744B1F" w:rsidRPr="00D84A80" w:rsidRDefault="00D84A80" w:rsidP="00D84A80">
      <w:pPr>
        <w:numPr>
          <w:ilvl w:val="0"/>
          <w:numId w:val="3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744B1F" w:rsidRPr="00D84A80" w:rsidRDefault="00D84A80" w:rsidP="00D84A80">
      <w:pPr>
        <w:numPr>
          <w:ilvl w:val="0"/>
          <w:numId w:val="3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744B1F" w:rsidRPr="00D84A80" w:rsidRDefault="00D84A80" w:rsidP="00D84A80">
      <w:pPr>
        <w:numPr>
          <w:ilvl w:val="0"/>
          <w:numId w:val="3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744B1F" w:rsidRPr="00D84A80" w:rsidRDefault="00D84A80" w:rsidP="00D84A80">
      <w:pPr>
        <w:numPr>
          <w:ilvl w:val="0"/>
          <w:numId w:val="35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44B1F" w:rsidRPr="00D84A80" w:rsidRDefault="00D84A80" w:rsidP="00D84A80">
      <w:pPr>
        <w:numPr>
          <w:ilvl w:val="0"/>
          <w:numId w:val="3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744B1F" w:rsidRPr="00D84A80" w:rsidRDefault="00D84A80" w:rsidP="00D84A80">
      <w:pPr>
        <w:numPr>
          <w:ilvl w:val="0"/>
          <w:numId w:val="3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44B1F" w:rsidRPr="00D84A80" w:rsidRDefault="00D84A80" w:rsidP="00D84A80">
      <w:pPr>
        <w:numPr>
          <w:ilvl w:val="0"/>
          <w:numId w:val="3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744B1F" w:rsidRPr="00D84A80" w:rsidRDefault="00D84A80" w:rsidP="00D84A80">
      <w:pPr>
        <w:numPr>
          <w:ilvl w:val="0"/>
          <w:numId w:val="3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744B1F" w:rsidRPr="00D84A80" w:rsidRDefault="00D84A80" w:rsidP="00D84A80">
      <w:pPr>
        <w:numPr>
          <w:ilvl w:val="0"/>
          <w:numId w:val="36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</w:t>
      </w:r>
    </w:p>
    <w:p w:rsidR="00744B1F" w:rsidRPr="00D84A80" w:rsidRDefault="00D84A80" w:rsidP="00D84A80">
      <w:pPr>
        <w:spacing w:after="0" w:line="240" w:lineRule="auto"/>
        <w:ind w:left="120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44B1F" w:rsidRPr="00D84A80" w:rsidRDefault="00D84A80" w:rsidP="00D84A80">
      <w:pPr>
        <w:numPr>
          <w:ilvl w:val="0"/>
          <w:numId w:val="37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744B1F" w:rsidRPr="00D84A80" w:rsidRDefault="00D84A80" w:rsidP="00D84A80">
      <w:pPr>
        <w:numPr>
          <w:ilvl w:val="0"/>
          <w:numId w:val="3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744B1F" w:rsidRPr="00D84A80" w:rsidRDefault="00D84A80" w:rsidP="00D84A80">
      <w:pPr>
        <w:numPr>
          <w:ilvl w:val="0"/>
          <w:numId w:val="37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744B1F" w:rsidRDefault="00D84A80" w:rsidP="00D84A80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44B1F" w:rsidRPr="00D84A80" w:rsidRDefault="00D84A80" w:rsidP="00D84A80">
      <w:pPr>
        <w:numPr>
          <w:ilvl w:val="0"/>
          <w:numId w:val="3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744B1F" w:rsidRPr="00D84A80" w:rsidRDefault="00D84A80" w:rsidP="00D84A80">
      <w:pPr>
        <w:numPr>
          <w:ilvl w:val="0"/>
          <w:numId w:val="3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744B1F" w:rsidRPr="00D84A80" w:rsidRDefault="00D84A80" w:rsidP="00D84A80">
      <w:pPr>
        <w:numPr>
          <w:ilvl w:val="0"/>
          <w:numId w:val="3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4A8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D84A80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744B1F" w:rsidRPr="00D84A80" w:rsidRDefault="00D84A80" w:rsidP="00D84A80">
      <w:pPr>
        <w:numPr>
          <w:ilvl w:val="0"/>
          <w:numId w:val="38"/>
        </w:numPr>
        <w:spacing w:after="0" w:line="240" w:lineRule="auto"/>
        <w:contextualSpacing/>
        <w:jc w:val="both"/>
        <w:rPr>
          <w:lang w:val="ru-RU"/>
        </w:rPr>
      </w:pPr>
      <w:r w:rsidRPr="00D84A8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84A8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44B1F" w:rsidRPr="00D84A80" w:rsidRDefault="00744B1F" w:rsidP="00D84A80">
      <w:pPr>
        <w:spacing w:after="0" w:line="240" w:lineRule="auto"/>
        <w:contextualSpacing/>
        <w:rPr>
          <w:lang w:val="ru-RU"/>
        </w:rPr>
        <w:sectPr w:rsidR="00744B1F" w:rsidRPr="00D84A80">
          <w:pgSz w:w="11906" w:h="16383"/>
          <w:pgMar w:top="1134" w:right="850" w:bottom="1134" w:left="1701" w:header="720" w:footer="720" w:gutter="0"/>
          <w:cols w:space="720"/>
        </w:sectPr>
      </w:pPr>
    </w:p>
    <w:p w:rsidR="00971995" w:rsidRDefault="00971995" w:rsidP="00D84A80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337002"/>
      <w:bookmarkEnd w:id="7"/>
    </w:p>
    <w:p w:rsidR="00744B1F" w:rsidRDefault="00D84A80" w:rsidP="00FC4087">
      <w:pPr>
        <w:spacing w:after="0" w:line="240" w:lineRule="auto"/>
        <w:ind w:left="120"/>
        <w:contextualSpacing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744B1F" w:rsidRDefault="00D84A80" w:rsidP="00D84A8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744B1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1.История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3.Древняя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4.Древний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</w:tbl>
    <w:p w:rsidR="00744B1F" w:rsidRDefault="00744B1F" w:rsidP="00D84A80">
      <w:pPr>
        <w:spacing w:after="0" w:line="240" w:lineRule="auto"/>
        <w:contextualSpacing/>
        <w:sectPr w:rsidR="00744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B1F" w:rsidRDefault="00D84A80" w:rsidP="00D84A8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744B1F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</w:tbl>
    <w:p w:rsidR="00744B1F" w:rsidRDefault="00744B1F" w:rsidP="00D84A80">
      <w:pPr>
        <w:spacing w:after="0" w:line="240" w:lineRule="auto"/>
        <w:contextualSpacing/>
        <w:sectPr w:rsidR="00744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B1F" w:rsidRDefault="00D84A80" w:rsidP="00D84A8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744B1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</w:tbl>
    <w:p w:rsidR="00744B1F" w:rsidRDefault="00744B1F" w:rsidP="00D84A80">
      <w:pPr>
        <w:spacing w:after="0" w:line="240" w:lineRule="auto"/>
        <w:contextualSpacing/>
        <w:sectPr w:rsidR="00744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B1F" w:rsidRDefault="00D84A80" w:rsidP="00D84A8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744B1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Дворцовые 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</w:tbl>
    <w:p w:rsidR="00744B1F" w:rsidRDefault="00744B1F" w:rsidP="00D84A80">
      <w:pPr>
        <w:spacing w:after="0" w:line="240" w:lineRule="auto"/>
        <w:contextualSpacing/>
        <w:sectPr w:rsidR="00744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B1F" w:rsidRDefault="00D84A80" w:rsidP="00D84A8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744B1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4B1F" w:rsidRDefault="00744B1F" w:rsidP="00D84A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 w:rsidRPr="00796A9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D84A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44B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  <w:tr w:rsidR="00744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B1F" w:rsidRPr="00D84A80" w:rsidRDefault="00D84A80" w:rsidP="00D84A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84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744B1F" w:rsidRDefault="00D84A80" w:rsidP="00D84A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744B1F" w:rsidRDefault="00744B1F" w:rsidP="00D84A80">
            <w:pPr>
              <w:spacing w:after="0" w:line="240" w:lineRule="auto"/>
              <w:contextualSpacing/>
            </w:pPr>
          </w:p>
        </w:tc>
      </w:tr>
    </w:tbl>
    <w:p w:rsidR="00D84A80" w:rsidRDefault="00D84A80" w:rsidP="00C16DE2">
      <w:pPr>
        <w:spacing w:after="0" w:line="240" w:lineRule="auto"/>
        <w:ind w:left="120"/>
        <w:contextualSpacing/>
        <w:jc w:val="right"/>
      </w:pPr>
      <w:bookmarkStart w:id="9" w:name="_GoBack"/>
      <w:bookmarkEnd w:id="8"/>
      <w:bookmarkEnd w:id="9"/>
    </w:p>
    <w:sectPr w:rsidR="00D84A80" w:rsidSect="00C16DE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318"/>
    <w:multiLevelType w:val="multilevel"/>
    <w:tmpl w:val="64C42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519AA"/>
    <w:multiLevelType w:val="multilevel"/>
    <w:tmpl w:val="96B2A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90B73"/>
    <w:multiLevelType w:val="multilevel"/>
    <w:tmpl w:val="CE40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155D05"/>
    <w:multiLevelType w:val="multilevel"/>
    <w:tmpl w:val="82A21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A4D7B"/>
    <w:multiLevelType w:val="multilevel"/>
    <w:tmpl w:val="653C2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670696"/>
    <w:multiLevelType w:val="multilevel"/>
    <w:tmpl w:val="A044E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E402FF"/>
    <w:multiLevelType w:val="multilevel"/>
    <w:tmpl w:val="2AAEC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4B5207"/>
    <w:multiLevelType w:val="multilevel"/>
    <w:tmpl w:val="5D20F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8A10C7"/>
    <w:multiLevelType w:val="multilevel"/>
    <w:tmpl w:val="9E76A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E111F7"/>
    <w:multiLevelType w:val="multilevel"/>
    <w:tmpl w:val="A620A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6258ED"/>
    <w:multiLevelType w:val="multilevel"/>
    <w:tmpl w:val="8C26F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586D50"/>
    <w:multiLevelType w:val="multilevel"/>
    <w:tmpl w:val="E766B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CA7FCA"/>
    <w:multiLevelType w:val="multilevel"/>
    <w:tmpl w:val="70AAB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8B0299"/>
    <w:multiLevelType w:val="multilevel"/>
    <w:tmpl w:val="93083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7875B4"/>
    <w:multiLevelType w:val="multilevel"/>
    <w:tmpl w:val="A7B0A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A674D5"/>
    <w:multiLevelType w:val="multilevel"/>
    <w:tmpl w:val="A4861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8F0A4F"/>
    <w:multiLevelType w:val="multilevel"/>
    <w:tmpl w:val="305C9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DF28EC"/>
    <w:multiLevelType w:val="multilevel"/>
    <w:tmpl w:val="490EE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0B2C12"/>
    <w:multiLevelType w:val="multilevel"/>
    <w:tmpl w:val="DC46E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4357A1"/>
    <w:multiLevelType w:val="multilevel"/>
    <w:tmpl w:val="05448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E22790"/>
    <w:multiLevelType w:val="multilevel"/>
    <w:tmpl w:val="D842F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812EF6"/>
    <w:multiLevelType w:val="multilevel"/>
    <w:tmpl w:val="88A0F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024857"/>
    <w:multiLevelType w:val="multilevel"/>
    <w:tmpl w:val="CA441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BD42E3"/>
    <w:multiLevelType w:val="multilevel"/>
    <w:tmpl w:val="9B3A9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823D21"/>
    <w:multiLevelType w:val="multilevel"/>
    <w:tmpl w:val="CD2EF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CA17F0"/>
    <w:multiLevelType w:val="multilevel"/>
    <w:tmpl w:val="21B0A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042D66"/>
    <w:multiLevelType w:val="multilevel"/>
    <w:tmpl w:val="9F6A3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757335"/>
    <w:multiLevelType w:val="multilevel"/>
    <w:tmpl w:val="FFDE9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8F21AB"/>
    <w:multiLevelType w:val="multilevel"/>
    <w:tmpl w:val="C40A5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07487E"/>
    <w:multiLevelType w:val="multilevel"/>
    <w:tmpl w:val="81D8D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86608E"/>
    <w:multiLevelType w:val="multilevel"/>
    <w:tmpl w:val="F9283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556AFE"/>
    <w:multiLevelType w:val="multilevel"/>
    <w:tmpl w:val="A8400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41239F"/>
    <w:multiLevelType w:val="multilevel"/>
    <w:tmpl w:val="98CAF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2A2DE5"/>
    <w:multiLevelType w:val="multilevel"/>
    <w:tmpl w:val="D21E8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AE63A1"/>
    <w:multiLevelType w:val="multilevel"/>
    <w:tmpl w:val="E6B2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504B68"/>
    <w:multiLevelType w:val="multilevel"/>
    <w:tmpl w:val="27B80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E33073"/>
    <w:multiLevelType w:val="multilevel"/>
    <w:tmpl w:val="AF002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EA7BEB"/>
    <w:multiLevelType w:val="multilevel"/>
    <w:tmpl w:val="5C50E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FF935C7"/>
    <w:multiLevelType w:val="multilevel"/>
    <w:tmpl w:val="9C108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5"/>
  </w:num>
  <w:num w:numId="3">
    <w:abstractNumId w:val="16"/>
  </w:num>
  <w:num w:numId="4">
    <w:abstractNumId w:val="5"/>
  </w:num>
  <w:num w:numId="5">
    <w:abstractNumId w:val="13"/>
  </w:num>
  <w:num w:numId="6">
    <w:abstractNumId w:val="32"/>
  </w:num>
  <w:num w:numId="7">
    <w:abstractNumId w:val="28"/>
  </w:num>
  <w:num w:numId="8">
    <w:abstractNumId w:val="24"/>
  </w:num>
  <w:num w:numId="9">
    <w:abstractNumId w:val="33"/>
  </w:num>
  <w:num w:numId="10">
    <w:abstractNumId w:val="11"/>
  </w:num>
  <w:num w:numId="11">
    <w:abstractNumId w:val="14"/>
  </w:num>
  <w:num w:numId="12">
    <w:abstractNumId w:val="31"/>
  </w:num>
  <w:num w:numId="13">
    <w:abstractNumId w:val="3"/>
  </w:num>
  <w:num w:numId="14">
    <w:abstractNumId w:val="23"/>
  </w:num>
  <w:num w:numId="15">
    <w:abstractNumId w:val="34"/>
  </w:num>
  <w:num w:numId="16">
    <w:abstractNumId w:val="4"/>
  </w:num>
  <w:num w:numId="17">
    <w:abstractNumId w:val="9"/>
  </w:num>
  <w:num w:numId="18">
    <w:abstractNumId w:val="38"/>
  </w:num>
  <w:num w:numId="19">
    <w:abstractNumId w:val="18"/>
  </w:num>
  <w:num w:numId="20">
    <w:abstractNumId w:val="22"/>
  </w:num>
  <w:num w:numId="21">
    <w:abstractNumId w:val="17"/>
  </w:num>
  <w:num w:numId="22">
    <w:abstractNumId w:val="25"/>
  </w:num>
  <w:num w:numId="23">
    <w:abstractNumId w:val="10"/>
  </w:num>
  <w:num w:numId="24">
    <w:abstractNumId w:val="1"/>
  </w:num>
  <w:num w:numId="25">
    <w:abstractNumId w:val="6"/>
  </w:num>
  <w:num w:numId="26">
    <w:abstractNumId w:val="26"/>
  </w:num>
  <w:num w:numId="27">
    <w:abstractNumId w:val="2"/>
  </w:num>
  <w:num w:numId="28">
    <w:abstractNumId w:val="29"/>
  </w:num>
  <w:num w:numId="29">
    <w:abstractNumId w:val="27"/>
  </w:num>
  <w:num w:numId="30">
    <w:abstractNumId w:val="36"/>
  </w:num>
  <w:num w:numId="31">
    <w:abstractNumId w:val="8"/>
  </w:num>
  <w:num w:numId="32">
    <w:abstractNumId w:val="19"/>
  </w:num>
  <w:num w:numId="33">
    <w:abstractNumId w:val="7"/>
  </w:num>
  <w:num w:numId="34">
    <w:abstractNumId w:val="12"/>
  </w:num>
  <w:num w:numId="35">
    <w:abstractNumId w:val="15"/>
  </w:num>
  <w:num w:numId="36">
    <w:abstractNumId w:val="21"/>
  </w:num>
  <w:num w:numId="37">
    <w:abstractNumId w:val="20"/>
  </w:num>
  <w:num w:numId="38">
    <w:abstractNumId w:val="0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hideGrammaticalErrors/>
  <w:proofState w:spelling="clean" w:grammar="clean"/>
  <w:defaultTabStop w:val="708"/>
  <w:characterSpacingControl w:val="doNotCompress"/>
  <w:compat/>
  <w:rsids>
    <w:rsidRoot w:val="00744B1F"/>
    <w:rsid w:val="0040288D"/>
    <w:rsid w:val="004438B4"/>
    <w:rsid w:val="00744B1F"/>
    <w:rsid w:val="00796A95"/>
    <w:rsid w:val="00971995"/>
    <w:rsid w:val="00A45CBD"/>
    <w:rsid w:val="00C16DE2"/>
    <w:rsid w:val="00D84A80"/>
    <w:rsid w:val="00FC4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28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2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971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58</Pages>
  <Words>17601</Words>
  <Characters>100327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6</cp:revision>
  <dcterms:created xsi:type="dcterms:W3CDTF">2023-08-29T19:09:00Z</dcterms:created>
  <dcterms:modified xsi:type="dcterms:W3CDTF">2023-10-09T07:02:00Z</dcterms:modified>
</cp:coreProperties>
</file>